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A1 24 240 vom 26. November 2024</w:t>
      </w:r>
    </w:p>
    <w:p>
      <w:r>
        <w:t>VS Kantonsgericht, 2024-11-26, FR</w:t>
      </w:r>
    </w:p>
    <w:p>
      <w:r>
        <w:rPr>
          <w:b/>
        </w:rPr>
        <w:t xml:space="preserve">Quelle: </w:t>
      </w:r>
      <w:r>
        <w:t>https://mcp.opencaselaw.ch/entscheid/vs_gerichte_A1 24 240</w:t>
      </w:r>
    </w:p>
    <w:p>
      <w:r>
        <w:t>FR: VS_GERICHTE A1 24 240 du 26 novembre 2024</w:t>
      </w:r>
    </w:p>
    <w:p>
      <w:r>
        <w:t>IT: VS_GERICHTE A1 24 240 del 26 novembre 2024</w:t>
      </w:r>
    </w:p>
    <w:p>
      <w:pPr>
        <w:pStyle w:val="Heading2"/>
      </w:pPr>
      <w:r>
        <w:t>Regeste</w:t>
      </w:r>
    </w:p>
    <w:p>
      <w:r>
        <w:t>A1 24 240 ARRÊT DU 26 NOVEMBRE 2024 Tribunal cantonal du Valais Cour de droit public Composition : Christophe Joris, président, Jean-Bernard Fournier et Dr. Thierry Schnyder, juges ; en la cause X _________, recourant contre SERVICE DE LA POPULATION ET DES MIGRATIONS, autorité attaquée (Police des étrangers ; renvoi) recours de droit administratif contre la décision du 30 octobre 2024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L’affaire est de la compétence de la Cour de droit public (art. 64 al.3 LEI ; art. 77a LPJA en relation avec les art. 86 al. 2 et 114 LTF ; cf. p. ex. ACDP A1 19 150 du 24 octobre 2019 cons. 2) à qui le SPM l’a a bon droit transmise (art. 80 al. 1 lit. d, 56 et 7 al. 3 LPJA).</w:t>
      </w:r>
    </w:p>
    <w:p>
      <w:r>
        <w:rPr>
          <w:b/>
        </w:rPr>
        <w:t>E. 2</w:t>
      </w:r>
    </w:p>
    <w:p>
      <w:r>
        <w:t>La décision du 30 octobre 2024 qu’attaque X _________ lui indiquait correctement un délai de recours de cinq jours ouvrables (art. 64 al. 3 LEI). Elle lui a été notifiée à la même date, de sorte que ce délai courait dès le 31 octobre 2024 (art. art. 72, 80 al. 1 lit. d, 56 et 11 al. 1 LPJA). Il se compte en jours ouvrables, notion qui exclut les jours fériés, mais aussi les samedis que leur assimile l’art. 1 de la loi fédérale sur la</w:t>
      </w:r>
    </w:p>
    <w:p>
      <w:r>
        <w:t>- 3 - computation des délais comprenant un samedi (cf. p. ex. Commentaire romand Loi fédérale sur la procédure administrative (2024) - ZUFFEREY/SEYDOUX, art. 20 N 37). Le 1er novembre étant férié, le 2 un samedi et le 3 un dimanche, le deuxième jour du délai tombait le 4 novembre et le cinquième le 7 novembre.</w:t>
      </w:r>
    </w:p>
    <w:p>
      <w:r>
        <w:rPr>
          <w:b/>
        </w:rPr>
        <w:t>E. 3</w:t>
      </w:r>
    </w:p>
    <w:p>
      <w:r>
        <w:t>Selon les art. 80 al. 1 lit. d, 56 et 15 al. 3 LPJA, les envois dont le timbre postal coïncide avec le dernier jour sont réputés effectués dans le délai. Ce n’est pas le cas de la lettre du 7 novembre 2024 de X _________, l’enveloppe l’ayant contenue portant un sceau postal du 8 novembre 2024.</w:t>
      </w:r>
    </w:p>
    <w:p>
      <w:r>
        <w:rPr>
          <w:b/>
        </w:rPr>
        <w:t>E. 4</w:t>
      </w:r>
    </w:p>
    <w:p>
      <w:r>
        <w:t>Ses courriels antérieurs n’y changent rien, du moment que les art. 80 al. 1 lit. b et 46 al. 1 LPJA commandent que le recours soit adressé par écrit à l’autorité compétente et qu’il soit signé, exigences qui excluent l’utilisation de ce type de messages électroniques ou informatiques. Il s’ensuit que X _________ essaie en vain de faire croire que lesdits courriels étaient un ou des recours que le Secrétariat général des tribunaux valaisans aurait dû transmettre à la Cour de droit public en raison des art. 80 al. 1 lit. d, 56 et 7 al. 3 LPJA.</w:t>
      </w:r>
    </w:p>
    <w:p>
      <w:r>
        <w:rPr>
          <w:b/>
        </w:rPr>
        <w:t>E. 5</w:t>
      </w:r>
    </w:p>
    <w:p>
      <w:r>
        <w:t>A titre exceptionnel, les frais sont remis à X _________ (art. 89 al. 2 LPJA).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